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D19C" w14:textId="5F08B56B" w:rsidR="000E749E" w:rsidRDefault="00B152B6" w:rsidP="000E749E">
      <w:pPr>
        <w:pStyle w:val="Prrafodelista"/>
        <w:spacing w:before="240" w:after="240"/>
        <w:ind w:left="0"/>
        <w:jc w:val="center"/>
        <w:rPr>
          <w:b/>
          <w:bCs/>
        </w:rPr>
      </w:pPr>
      <w:r>
        <w:rPr>
          <w:b/>
          <w:bCs/>
        </w:rPr>
        <w:t>D</w:t>
      </w:r>
      <w:r w:rsidRPr="000E749E">
        <w:rPr>
          <w:b/>
          <w:bCs/>
        </w:rPr>
        <w:t>ECLARACIÓN RESPONSABLE PARA CUMPLIMIENTO DE LA CONDICIÓN DE BENEFICIARIO PARA SUBVENCIONES DE IMPORTE SUPERIOR A 30.000 €.</w:t>
      </w:r>
    </w:p>
    <w:p w14:paraId="6E176BA9" w14:textId="77777777" w:rsidR="008856DD" w:rsidRDefault="008856DD" w:rsidP="008856DD">
      <w:r>
        <w:t>Número de expediente PREE5000: #………….</w:t>
      </w:r>
    </w:p>
    <w:p w14:paraId="666EB8EC" w14:textId="77777777" w:rsidR="000E749E" w:rsidRPr="000E749E" w:rsidRDefault="000E749E" w:rsidP="000E749E">
      <w:pPr>
        <w:pStyle w:val="Prrafodelista"/>
        <w:spacing w:before="240" w:after="240"/>
        <w:ind w:left="0"/>
        <w:jc w:val="both"/>
        <w:rPr>
          <w:sz w:val="20"/>
          <w:szCs w:val="20"/>
        </w:rPr>
      </w:pPr>
      <w:r w:rsidRPr="000E749E">
        <w:rPr>
          <w:sz w:val="20"/>
          <w:szCs w:val="20"/>
        </w:rPr>
        <w:t>D./Dª……………………………………………………con NIF/NIE…………</w:t>
      </w:r>
      <w:proofErr w:type="gramStart"/>
      <w:r w:rsidRPr="000E749E">
        <w:rPr>
          <w:sz w:val="20"/>
          <w:szCs w:val="20"/>
        </w:rPr>
        <w:t>…….</w:t>
      </w:r>
      <w:proofErr w:type="gramEnd"/>
      <w:r w:rsidRPr="000E749E">
        <w:rPr>
          <w:sz w:val="20"/>
          <w:szCs w:val="20"/>
        </w:rPr>
        <w:t>.…… en representación de la entidad …………………………………………………………… con CIF……………</w:t>
      </w:r>
      <w:proofErr w:type="gramStart"/>
      <w:r w:rsidRPr="000E749E">
        <w:rPr>
          <w:sz w:val="20"/>
          <w:szCs w:val="20"/>
        </w:rPr>
        <w:t>…….</w:t>
      </w:r>
      <w:proofErr w:type="gramEnd"/>
      <w:r w:rsidRPr="000E749E">
        <w:rPr>
          <w:sz w:val="20"/>
          <w:szCs w:val="20"/>
        </w:rPr>
        <w:t>……,</w:t>
      </w:r>
    </w:p>
    <w:p w14:paraId="0FA5178A" w14:textId="77777777" w:rsidR="000E749E" w:rsidRPr="000E749E" w:rsidRDefault="000E749E" w:rsidP="000E749E">
      <w:pPr>
        <w:pStyle w:val="Prrafodelista"/>
        <w:spacing w:before="240" w:after="240"/>
        <w:ind w:left="0"/>
        <w:jc w:val="both"/>
        <w:rPr>
          <w:sz w:val="20"/>
          <w:szCs w:val="20"/>
        </w:rPr>
      </w:pPr>
      <w:r w:rsidRPr="000E749E">
        <w:rPr>
          <w:sz w:val="20"/>
          <w:szCs w:val="20"/>
        </w:rPr>
        <w:t>La representación se ostenta en virtud de…………………………………………………………………………</w:t>
      </w:r>
      <w:proofErr w:type="gramStart"/>
      <w:r w:rsidRPr="000E749E">
        <w:rPr>
          <w:sz w:val="20"/>
          <w:szCs w:val="20"/>
        </w:rPr>
        <w:t>…….</w:t>
      </w:r>
      <w:proofErr w:type="gramEnd"/>
      <w:r w:rsidRPr="000E749E">
        <w:rPr>
          <w:sz w:val="20"/>
          <w:szCs w:val="20"/>
        </w:rPr>
        <w:t>……</w:t>
      </w:r>
    </w:p>
    <w:p w14:paraId="3FCB6CC1" w14:textId="77777777" w:rsidR="000E749E" w:rsidRPr="000E749E" w:rsidRDefault="000E749E" w:rsidP="000E749E">
      <w:pPr>
        <w:pStyle w:val="Prrafodelista"/>
        <w:spacing w:before="240" w:after="240"/>
        <w:ind w:left="0"/>
        <w:jc w:val="both"/>
        <w:rPr>
          <w:sz w:val="20"/>
          <w:szCs w:val="20"/>
        </w:rPr>
      </w:pPr>
    </w:p>
    <w:p w14:paraId="3687783E" w14:textId="77777777" w:rsidR="000E749E" w:rsidRPr="000E749E" w:rsidRDefault="000E749E" w:rsidP="000E749E">
      <w:pPr>
        <w:pStyle w:val="Prrafodelista"/>
        <w:spacing w:before="240" w:after="240"/>
        <w:ind w:left="0"/>
        <w:jc w:val="both"/>
        <w:rPr>
          <w:sz w:val="20"/>
          <w:szCs w:val="20"/>
        </w:rPr>
      </w:pPr>
      <w:r w:rsidRPr="000E749E">
        <w:rPr>
          <w:sz w:val="20"/>
          <w:szCs w:val="20"/>
        </w:rPr>
        <w:t>De acuerdo con lo previsto en el artículo 13.3 bis de la Ley 38/2003, de 17 de noviembre, General de Subvenciones y en base al Art 69 sobre declaración responsable y comunicación, de la Ley 39/2015, de 1 de octubre, del Procedimiento Administrativo Común de las Administraciones Públicas. y siendo ………………………………………… (</w:t>
      </w:r>
      <w:r w:rsidRPr="000E749E">
        <w:rPr>
          <w:i/>
          <w:iCs/>
          <w:sz w:val="20"/>
          <w:szCs w:val="20"/>
        </w:rPr>
        <w:t>denominación de la entidad solicitante</w:t>
      </w:r>
      <w:r w:rsidRPr="000E749E">
        <w:rPr>
          <w:sz w:val="20"/>
          <w:szCs w:val="20"/>
        </w:rPr>
        <w:t>) sujeto incluido en el ámbito de aplicación de la Ley 3/2004, de 29 de diciembre, por la que se establecen medidas de lucha contra la morosidad en las operaciones comerciales,</w:t>
      </w:r>
    </w:p>
    <w:p w14:paraId="151A487D" w14:textId="77777777" w:rsidR="000E749E" w:rsidRPr="000E749E" w:rsidRDefault="000E749E" w:rsidP="000E749E">
      <w:pPr>
        <w:pStyle w:val="Prrafodelista"/>
        <w:spacing w:before="240" w:after="240"/>
        <w:ind w:left="0"/>
        <w:jc w:val="both"/>
        <w:rPr>
          <w:sz w:val="20"/>
          <w:szCs w:val="20"/>
        </w:rPr>
      </w:pPr>
    </w:p>
    <w:p w14:paraId="3663AD81" w14:textId="77777777" w:rsidR="000E749E" w:rsidRPr="000E749E" w:rsidRDefault="000E749E" w:rsidP="000E749E">
      <w:pPr>
        <w:pStyle w:val="Prrafodelista"/>
        <w:spacing w:before="240" w:after="240"/>
        <w:ind w:left="0"/>
        <w:jc w:val="both"/>
        <w:rPr>
          <w:sz w:val="20"/>
          <w:szCs w:val="20"/>
        </w:rPr>
      </w:pPr>
      <w:r w:rsidRPr="000E749E">
        <w:rPr>
          <w:sz w:val="20"/>
          <w:szCs w:val="20"/>
        </w:rPr>
        <w:t>DECLARA (marcar la opción que corresponda)</w:t>
      </w:r>
    </w:p>
    <w:p w14:paraId="1A0D1D0C" w14:textId="77777777" w:rsidR="000E749E" w:rsidRPr="000E749E" w:rsidRDefault="000E749E" w:rsidP="000E749E">
      <w:pPr>
        <w:pStyle w:val="Prrafodelista"/>
        <w:spacing w:before="240" w:after="240"/>
        <w:ind w:left="0"/>
        <w:jc w:val="both"/>
        <w:rPr>
          <w:sz w:val="20"/>
          <w:szCs w:val="20"/>
        </w:rPr>
      </w:pPr>
    </w:p>
    <w:p w14:paraId="064A96BB" w14:textId="77777777" w:rsidR="000E749E" w:rsidRPr="000E749E" w:rsidRDefault="000E749E" w:rsidP="000E749E">
      <w:pPr>
        <w:pStyle w:val="Prrafodelista"/>
        <w:spacing w:before="240" w:after="240"/>
        <w:ind w:left="0"/>
        <w:jc w:val="both"/>
        <w:rPr>
          <w:sz w:val="20"/>
          <w:szCs w:val="20"/>
        </w:rPr>
      </w:pPr>
      <w:r w:rsidRPr="000E749E">
        <w:rPr>
          <w:rFonts w:ascii="Segoe UI Symbol" w:hAnsi="Segoe UI Symbol" w:cs="Segoe UI Symbol"/>
          <w:sz w:val="20"/>
          <w:szCs w:val="20"/>
        </w:rPr>
        <w:t>☐</w:t>
      </w:r>
      <w:r w:rsidRPr="000E749E">
        <w:rPr>
          <w:sz w:val="20"/>
          <w:szCs w:val="20"/>
        </w:rPr>
        <w:t>Que……………………………………………… (</w:t>
      </w:r>
      <w:r w:rsidRPr="000E749E">
        <w:rPr>
          <w:i/>
          <w:iCs/>
          <w:sz w:val="20"/>
          <w:szCs w:val="20"/>
        </w:rPr>
        <w:t>denominación de la entidad solicitante</w:t>
      </w:r>
      <w:r w:rsidRPr="000E749E">
        <w:rPr>
          <w:sz w:val="20"/>
          <w:szCs w:val="20"/>
        </w:rPr>
        <w:t>) de acuerdo con la normativa contable (</w:t>
      </w:r>
      <w:r w:rsidRPr="000E749E">
        <w:rPr>
          <w:i/>
          <w:iCs/>
          <w:sz w:val="20"/>
          <w:szCs w:val="20"/>
        </w:rPr>
        <w:t>ver Nota 1 información aclaratoria adjunta a esta Declaración</w:t>
      </w:r>
      <w:r w:rsidRPr="000E749E">
        <w:rPr>
          <w:sz w:val="20"/>
          <w:szCs w:val="20"/>
        </w:rPr>
        <w:t>) se encuentra dentro de los supuestos que le permiten presentar cuenta de pérdidas y ganancias abreviada y cumple con los plazos de pago previstos en la Ley 3/2004, de 29 de diciembre, por la que se establecen medidas de lucha contra la morosidad en las operaciones comerciales.</w:t>
      </w:r>
    </w:p>
    <w:p w14:paraId="6D9D807B" w14:textId="77777777" w:rsidR="000E749E" w:rsidRPr="000E749E" w:rsidRDefault="000E749E" w:rsidP="000E749E">
      <w:pPr>
        <w:pStyle w:val="Prrafodelista"/>
        <w:spacing w:before="240" w:after="240"/>
        <w:ind w:left="0"/>
        <w:jc w:val="both"/>
        <w:rPr>
          <w:sz w:val="20"/>
          <w:szCs w:val="20"/>
        </w:rPr>
      </w:pPr>
    </w:p>
    <w:p w14:paraId="27511FA8" w14:textId="77777777" w:rsidR="000E749E" w:rsidRPr="000E749E" w:rsidRDefault="000E749E" w:rsidP="000E749E">
      <w:pPr>
        <w:pStyle w:val="Prrafodelista"/>
        <w:spacing w:before="240" w:after="240"/>
        <w:ind w:left="0"/>
        <w:jc w:val="both"/>
        <w:rPr>
          <w:sz w:val="20"/>
          <w:szCs w:val="20"/>
        </w:rPr>
      </w:pPr>
      <w:r w:rsidRPr="000E749E">
        <w:rPr>
          <w:sz w:val="20"/>
          <w:szCs w:val="20"/>
        </w:rPr>
        <w:t>O, en su caso,</w:t>
      </w:r>
    </w:p>
    <w:p w14:paraId="7F854C8B" w14:textId="77777777" w:rsidR="000E749E" w:rsidRPr="000E749E" w:rsidRDefault="000E749E" w:rsidP="000E749E">
      <w:pPr>
        <w:pStyle w:val="Prrafodelista"/>
        <w:spacing w:before="240" w:after="240"/>
        <w:ind w:left="0"/>
        <w:jc w:val="both"/>
        <w:rPr>
          <w:sz w:val="20"/>
          <w:szCs w:val="20"/>
        </w:rPr>
      </w:pPr>
    </w:p>
    <w:p w14:paraId="5276F232" w14:textId="77777777" w:rsidR="000E749E" w:rsidRPr="000E749E" w:rsidRDefault="000E749E" w:rsidP="000E749E">
      <w:pPr>
        <w:pStyle w:val="Prrafodelista"/>
        <w:spacing w:before="240" w:after="240"/>
        <w:ind w:left="0"/>
        <w:jc w:val="both"/>
        <w:rPr>
          <w:sz w:val="20"/>
          <w:szCs w:val="20"/>
        </w:rPr>
      </w:pPr>
      <w:r w:rsidRPr="000E749E">
        <w:rPr>
          <w:rFonts w:ascii="Segoe UI Symbol" w:hAnsi="Segoe UI Symbol" w:cs="Segoe UI Symbol"/>
          <w:sz w:val="20"/>
          <w:szCs w:val="20"/>
        </w:rPr>
        <w:t>☐</w:t>
      </w:r>
      <w:r w:rsidRPr="000E749E">
        <w:rPr>
          <w:sz w:val="20"/>
          <w:szCs w:val="20"/>
        </w:rPr>
        <w:t>Que………………………………………………… (</w:t>
      </w:r>
      <w:r w:rsidRPr="000E749E">
        <w:rPr>
          <w:i/>
          <w:iCs/>
          <w:sz w:val="20"/>
          <w:szCs w:val="20"/>
        </w:rPr>
        <w:t>denominación de la entidad solicitante</w:t>
      </w:r>
      <w:r w:rsidRPr="000E749E">
        <w:rPr>
          <w:sz w:val="20"/>
          <w:szCs w:val="20"/>
        </w:rPr>
        <w:t xml:space="preserve">) de acuerdo con la normativa contable, no puede presentar cuenta de pérdidas y ganancias abreviada, y cumple con los plazos legales de pago, lo cual </w:t>
      </w:r>
      <w:r w:rsidRPr="000E749E">
        <w:rPr>
          <w:b/>
          <w:bCs/>
          <w:sz w:val="20"/>
          <w:szCs w:val="20"/>
          <w:u w:val="single"/>
        </w:rPr>
        <w:t>acredita adjuntando a esta declaración</w:t>
      </w:r>
      <w:r w:rsidRPr="000E749E">
        <w:rPr>
          <w:sz w:val="20"/>
          <w:szCs w:val="20"/>
        </w:rPr>
        <w:t xml:space="preserve"> </w:t>
      </w:r>
      <w:r w:rsidRPr="000E749E">
        <w:rPr>
          <w:i/>
          <w:iCs/>
          <w:sz w:val="20"/>
          <w:szCs w:val="20"/>
        </w:rPr>
        <w:t>Certificación del auditor inscrito en el Registro Oficial de Auditores de Cuentas</w:t>
      </w:r>
      <w:r w:rsidRPr="000E749E">
        <w:rPr>
          <w:sz w:val="20"/>
          <w:szCs w:val="20"/>
        </w:rPr>
        <w:t xml:space="preserve"> con número de registro ………………</w:t>
      </w:r>
      <w:proofErr w:type="gramStart"/>
      <w:r w:rsidRPr="000E749E">
        <w:rPr>
          <w:sz w:val="20"/>
          <w:szCs w:val="20"/>
        </w:rPr>
        <w:t>…,(</w:t>
      </w:r>
      <w:proofErr w:type="gramEnd"/>
      <w:r w:rsidRPr="000E749E">
        <w:rPr>
          <w:i/>
          <w:iCs/>
          <w:sz w:val="20"/>
          <w:szCs w:val="20"/>
        </w:rPr>
        <w:t>ver Nota 2 información aclaratoria adjunta a esta Declaración</w:t>
      </w:r>
      <w:r w:rsidRPr="000E749E">
        <w:rPr>
          <w:sz w:val="20"/>
          <w:szCs w:val="20"/>
        </w:rPr>
        <w:t>) en los términos previstos en el citado artículo 13.3 bis.</w:t>
      </w:r>
    </w:p>
    <w:p w14:paraId="13F3B906" w14:textId="77777777" w:rsidR="000E749E" w:rsidRPr="000E749E" w:rsidRDefault="000E749E" w:rsidP="000E749E">
      <w:pPr>
        <w:pStyle w:val="Prrafodelista"/>
        <w:spacing w:before="240" w:after="240"/>
        <w:ind w:left="0"/>
        <w:jc w:val="both"/>
        <w:rPr>
          <w:sz w:val="20"/>
          <w:szCs w:val="20"/>
        </w:rPr>
      </w:pPr>
    </w:p>
    <w:p w14:paraId="760DB95C" w14:textId="037E213C" w:rsidR="000E749E" w:rsidRPr="00B152B6" w:rsidRDefault="00B152B6" w:rsidP="000E749E">
      <w:pPr>
        <w:pStyle w:val="Prrafodelista"/>
        <w:spacing w:before="240" w:after="240"/>
        <w:ind w:left="0"/>
        <w:jc w:val="both"/>
        <w:rPr>
          <w:i/>
          <w:iCs/>
          <w:sz w:val="18"/>
          <w:szCs w:val="18"/>
        </w:rPr>
      </w:pPr>
      <w:r>
        <w:rPr>
          <w:i/>
          <w:iCs/>
          <w:sz w:val="18"/>
          <w:szCs w:val="18"/>
        </w:rPr>
        <w:t xml:space="preserve">Caso </w:t>
      </w:r>
      <w:r w:rsidR="000E749E" w:rsidRPr="00B152B6">
        <w:rPr>
          <w:i/>
          <w:iCs/>
          <w:sz w:val="18"/>
          <w:szCs w:val="18"/>
        </w:rPr>
        <w:t>1: En caso de marcar la segunda opción se deberá aportar obligatoriamente la correspondiente certificación del auditor. De no hacerlo, se considerará que la empresa no cumple con los requisitos establecidos en el artículo 13.3 bis de la Ley 38/2003, de 17 de noviembre, General de Subvenciones, a los efectos de poder obtener la condición de beneficiario de la subvención.</w:t>
      </w:r>
    </w:p>
    <w:p w14:paraId="463C5B71" w14:textId="77777777" w:rsidR="000E749E" w:rsidRPr="00B152B6" w:rsidRDefault="000E749E" w:rsidP="000E749E">
      <w:pPr>
        <w:pStyle w:val="Prrafodelista"/>
        <w:spacing w:before="240" w:after="240"/>
        <w:ind w:left="0"/>
        <w:jc w:val="both"/>
        <w:rPr>
          <w:i/>
          <w:iCs/>
          <w:sz w:val="18"/>
          <w:szCs w:val="18"/>
        </w:rPr>
      </w:pPr>
    </w:p>
    <w:p w14:paraId="4BE12A97" w14:textId="501476CF" w:rsidR="000E749E" w:rsidRPr="00B152B6" w:rsidRDefault="00B152B6" w:rsidP="000E749E">
      <w:pPr>
        <w:pStyle w:val="Prrafodelista"/>
        <w:spacing w:before="240" w:after="240"/>
        <w:ind w:left="0"/>
        <w:jc w:val="both"/>
        <w:rPr>
          <w:i/>
          <w:iCs/>
          <w:sz w:val="18"/>
          <w:szCs w:val="18"/>
        </w:rPr>
      </w:pPr>
      <w:r>
        <w:rPr>
          <w:i/>
          <w:iCs/>
          <w:sz w:val="18"/>
          <w:szCs w:val="18"/>
        </w:rPr>
        <w:t xml:space="preserve">Caso </w:t>
      </w:r>
      <w:r w:rsidR="000E749E" w:rsidRPr="00B152B6">
        <w:rPr>
          <w:i/>
          <w:iCs/>
          <w:sz w:val="18"/>
          <w:szCs w:val="18"/>
        </w:rPr>
        <w:t>2: en el supuesto de no estar incluido en el ámbito de aplicación de la Ley 3/2004, de 29 de diciembre, se deberá indicar que no procede en otro documento de forma motivada.</w:t>
      </w:r>
    </w:p>
    <w:p w14:paraId="079052DA" w14:textId="77777777" w:rsidR="00B152B6" w:rsidRPr="000E749E" w:rsidRDefault="00B152B6" w:rsidP="000E749E">
      <w:pPr>
        <w:pStyle w:val="Prrafodelista"/>
        <w:spacing w:before="240" w:after="240"/>
        <w:ind w:left="0"/>
        <w:jc w:val="both"/>
        <w:rPr>
          <w:sz w:val="20"/>
          <w:szCs w:val="20"/>
        </w:rPr>
      </w:pPr>
    </w:p>
    <w:p w14:paraId="75065D16" w14:textId="390FD4FD" w:rsidR="00B152B6" w:rsidRDefault="000E749E" w:rsidP="000E749E">
      <w:pPr>
        <w:pStyle w:val="Prrafodelista"/>
        <w:spacing w:before="240" w:after="240"/>
        <w:ind w:left="0"/>
        <w:jc w:val="both"/>
        <w:rPr>
          <w:sz w:val="20"/>
          <w:szCs w:val="20"/>
        </w:rPr>
      </w:pPr>
      <w:r w:rsidRPr="000E749E">
        <w:rPr>
          <w:sz w:val="20"/>
          <w:szCs w:val="20"/>
        </w:rPr>
        <w:t>En ……………………………… a … de …………………… de …………</w:t>
      </w:r>
    </w:p>
    <w:p w14:paraId="645DDAC6" w14:textId="6D2CF53D" w:rsidR="009172BB" w:rsidRPr="00B152B6" w:rsidRDefault="000E749E" w:rsidP="000E749E">
      <w:pPr>
        <w:pStyle w:val="Prrafodelista"/>
        <w:spacing w:before="240" w:after="240"/>
        <w:ind w:left="0"/>
        <w:jc w:val="both"/>
        <w:rPr>
          <w:rFonts w:ascii="Calibri" w:hAnsi="Calibri"/>
          <w:color w:val="000000"/>
          <w:sz w:val="18"/>
          <w:szCs w:val="18"/>
        </w:rPr>
      </w:pPr>
      <w:r w:rsidRPr="00B152B6">
        <w:rPr>
          <w:sz w:val="18"/>
          <w:szCs w:val="18"/>
        </w:rPr>
        <w:t>(Firma del solicitante o del representante de la entidad)</w:t>
      </w:r>
    </w:p>
    <w:p w14:paraId="6FF30F39" w14:textId="32139A8F" w:rsidR="00B152B6" w:rsidRDefault="00B152B6">
      <w:pPr>
        <w:rPr>
          <w:rFonts w:ascii="Calibri" w:hAnsi="Calibri"/>
          <w:color w:val="000000"/>
          <w:sz w:val="20"/>
          <w:szCs w:val="20"/>
        </w:rPr>
      </w:pPr>
      <w:r>
        <w:rPr>
          <w:rFonts w:ascii="Calibri" w:hAnsi="Calibri"/>
          <w:color w:val="000000"/>
          <w:sz w:val="20"/>
          <w:szCs w:val="20"/>
        </w:rPr>
        <w:br w:type="page"/>
      </w:r>
    </w:p>
    <w:p w14:paraId="2DEF192E" w14:textId="77777777" w:rsidR="00B152B6" w:rsidRPr="00B152B6" w:rsidRDefault="00B152B6" w:rsidP="00B152B6">
      <w:pPr>
        <w:spacing w:after="0" w:line="240" w:lineRule="auto"/>
        <w:jc w:val="both"/>
        <w:rPr>
          <w:rFonts w:ascii="Calibri" w:hAnsi="Calibri" w:cs="Arial"/>
          <w:b/>
          <w:bCs/>
          <w:iCs/>
          <w:sz w:val="20"/>
          <w:szCs w:val="20"/>
        </w:rPr>
      </w:pPr>
      <w:r w:rsidRPr="00B152B6">
        <w:rPr>
          <w:rFonts w:ascii="Calibri" w:hAnsi="Calibri" w:cs="Arial"/>
          <w:b/>
          <w:bCs/>
          <w:iCs/>
          <w:sz w:val="20"/>
          <w:szCs w:val="20"/>
        </w:rPr>
        <w:t xml:space="preserve">INFORMACIÓN ACLARATORIA </w:t>
      </w:r>
    </w:p>
    <w:p w14:paraId="1D786605" w14:textId="77777777" w:rsidR="00B152B6" w:rsidRPr="00B152B6" w:rsidRDefault="00B152B6" w:rsidP="00B152B6">
      <w:pPr>
        <w:spacing w:after="0" w:line="240" w:lineRule="auto"/>
        <w:jc w:val="both"/>
        <w:rPr>
          <w:rFonts w:ascii="Calibri" w:hAnsi="Calibri" w:cs="Arial"/>
          <w:iCs/>
          <w:sz w:val="20"/>
          <w:szCs w:val="20"/>
        </w:rPr>
      </w:pPr>
    </w:p>
    <w:p w14:paraId="48A5BBB9" w14:textId="3C86E127" w:rsidR="00B152B6" w:rsidRPr="00B152B6" w:rsidRDefault="00B152B6" w:rsidP="00B152B6">
      <w:pPr>
        <w:spacing w:after="0" w:line="240" w:lineRule="auto"/>
        <w:jc w:val="both"/>
        <w:rPr>
          <w:rFonts w:ascii="Calibri" w:hAnsi="Calibri" w:cs="Arial"/>
          <w:b/>
          <w:bCs/>
          <w:iCs/>
          <w:sz w:val="20"/>
          <w:szCs w:val="20"/>
        </w:rPr>
      </w:pPr>
      <w:r w:rsidRPr="00B152B6">
        <w:rPr>
          <w:rFonts w:ascii="Calibri" w:hAnsi="Calibri" w:cs="Arial"/>
          <w:b/>
          <w:bCs/>
          <w:iCs/>
          <w:sz w:val="20"/>
          <w:szCs w:val="20"/>
        </w:rPr>
        <w:t xml:space="preserve">Nota 1. Sociedades que pueden presentar cuenta de pérdidas y ganancias abreviada. </w:t>
      </w:r>
    </w:p>
    <w:p w14:paraId="0ED48C91" w14:textId="77777777" w:rsidR="00B152B6" w:rsidRPr="00B152B6" w:rsidRDefault="00B152B6" w:rsidP="00B152B6">
      <w:pPr>
        <w:spacing w:after="0" w:line="240" w:lineRule="auto"/>
        <w:jc w:val="both"/>
        <w:rPr>
          <w:rFonts w:ascii="Calibri" w:hAnsi="Calibri" w:cs="Arial"/>
          <w:iCs/>
          <w:sz w:val="20"/>
          <w:szCs w:val="20"/>
        </w:rPr>
      </w:pPr>
    </w:p>
    <w:p w14:paraId="191F8306" w14:textId="2EEE80EB"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De acuerdo con la normativa contable, puedan presentar cuenta de pérdidas y ganancias abreviada aquellas sociedades que durante dos ejercicios consecutivos reúnan, a la fecha de cierre de cada uno de ellos, al menos dos de las circunstancias que recoge el artículo 258 del Texto Refundido de la Ley de Sociedades de Capital aprobado por Real Decreto Legislativo 1/2010 de 2 de julio. </w:t>
      </w:r>
    </w:p>
    <w:p w14:paraId="7E988CF0" w14:textId="77777777" w:rsidR="00B152B6" w:rsidRPr="00B152B6" w:rsidRDefault="00B152B6" w:rsidP="00B152B6">
      <w:pPr>
        <w:spacing w:after="0" w:line="240" w:lineRule="auto"/>
        <w:jc w:val="both"/>
        <w:rPr>
          <w:rFonts w:ascii="Calibri" w:hAnsi="Calibri" w:cs="Arial"/>
          <w:iCs/>
          <w:sz w:val="20"/>
          <w:szCs w:val="20"/>
        </w:rPr>
      </w:pPr>
    </w:p>
    <w:p w14:paraId="68F23659" w14:textId="12B9D7CD"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Artículo 258. Cuenta de pérdidas y ganancias abreviada. </w:t>
      </w:r>
    </w:p>
    <w:p w14:paraId="2F1BE4E0" w14:textId="77777777"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1. Podrán formular cuenta de pérdidas y ganancias abreviada las sociedades que durante dos ejercicios consecutivos reúnan, a la fecha de cierre de cada uno de ellos, al menos dos de las circunstancias siguientes: </w:t>
      </w:r>
    </w:p>
    <w:p w14:paraId="5C283878" w14:textId="77777777"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a) Que el total de las partidas de activo no supere los once millones cuatrocientos mil euros. </w:t>
      </w:r>
    </w:p>
    <w:p w14:paraId="0E0B3E4C" w14:textId="77777777"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b) Que el importe neto de su cifra anual de negocios no supere los veintidós millones ochocientos mil euros. </w:t>
      </w:r>
    </w:p>
    <w:p w14:paraId="60618FE5" w14:textId="77777777"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c) Que el número medio de trabajadores empleados durante el ejercicio no sea superior a doscientos cincuenta. </w:t>
      </w:r>
    </w:p>
    <w:p w14:paraId="3B860012" w14:textId="77777777" w:rsidR="00B152B6" w:rsidRPr="00B152B6" w:rsidRDefault="00B152B6" w:rsidP="00B152B6">
      <w:pPr>
        <w:spacing w:after="0" w:line="240" w:lineRule="auto"/>
        <w:jc w:val="both"/>
        <w:rPr>
          <w:rFonts w:ascii="Calibri" w:hAnsi="Calibri" w:cs="Arial"/>
          <w:i/>
          <w:sz w:val="20"/>
          <w:szCs w:val="20"/>
        </w:rPr>
      </w:pPr>
    </w:p>
    <w:p w14:paraId="19DA3D6E" w14:textId="3D63DF9B"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Las sociedades perderán la facultad de formular cuenta de pérdidas y ganancias abreviada si dejan de reunir, durante dos ejercicios consecutivos, dos de las circunstancias a que se refiere el párrafo anterior. </w:t>
      </w:r>
    </w:p>
    <w:p w14:paraId="67D66162" w14:textId="77777777" w:rsidR="00B152B6" w:rsidRPr="00B152B6" w:rsidRDefault="00B152B6" w:rsidP="00B152B6">
      <w:pPr>
        <w:spacing w:after="0" w:line="240" w:lineRule="auto"/>
        <w:jc w:val="both"/>
        <w:rPr>
          <w:rFonts w:ascii="Calibri" w:hAnsi="Calibri" w:cs="Arial"/>
          <w:i/>
          <w:sz w:val="20"/>
          <w:szCs w:val="20"/>
        </w:rPr>
      </w:pPr>
    </w:p>
    <w:p w14:paraId="64735463" w14:textId="1EBD8650" w:rsidR="00B152B6" w:rsidRPr="00B152B6" w:rsidRDefault="00B152B6" w:rsidP="00B152B6">
      <w:pPr>
        <w:spacing w:after="0" w:line="240" w:lineRule="auto"/>
        <w:jc w:val="both"/>
        <w:rPr>
          <w:rFonts w:ascii="Calibri" w:hAnsi="Calibri" w:cs="Arial"/>
          <w:i/>
          <w:sz w:val="20"/>
          <w:szCs w:val="20"/>
        </w:rPr>
      </w:pPr>
      <w:r w:rsidRPr="00B152B6">
        <w:rPr>
          <w:rFonts w:ascii="Calibri" w:hAnsi="Calibri" w:cs="Arial"/>
          <w:i/>
          <w:sz w:val="20"/>
          <w:szCs w:val="20"/>
        </w:rPr>
        <w:t xml:space="preserve">2. En el primer ejercicio social desde su constitución, transformación o fusión, las sociedades podrán formular cuenta de pérdidas y ganancias abreviada si reúnen, al cierre de dicho ejercicio, al menos dos de las tres circunstancias expresadas en el apartado anterior. </w:t>
      </w:r>
    </w:p>
    <w:p w14:paraId="1A2BC90E" w14:textId="77777777" w:rsidR="00B152B6" w:rsidRPr="00B152B6" w:rsidRDefault="00B152B6" w:rsidP="00B152B6">
      <w:pPr>
        <w:spacing w:after="0" w:line="240" w:lineRule="auto"/>
        <w:jc w:val="both"/>
        <w:rPr>
          <w:rFonts w:ascii="Calibri" w:hAnsi="Calibri" w:cs="Arial"/>
          <w:i/>
          <w:sz w:val="20"/>
          <w:szCs w:val="20"/>
        </w:rPr>
      </w:pPr>
    </w:p>
    <w:p w14:paraId="37795958" w14:textId="0B215E50" w:rsidR="00B152B6" w:rsidRPr="00B152B6" w:rsidRDefault="00B152B6" w:rsidP="00B152B6">
      <w:pPr>
        <w:spacing w:after="0" w:line="240" w:lineRule="auto"/>
        <w:jc w:val="both"/>
        <w:rPr>
          <w:rFonts w:ascii="Calibri" w:hAnsi="Calibri" w:cs="Arial"/>
          <w:b/>
          <w:bCs/>
          <w:iCs/>
          <w:sz w:val="20"/>
          <w:szCs w:val="20"/>
        </w:rPr>
      </w:pPr>
      <w:r w:rsidRPr="00B152B6">
        <w:rPr>
          <w:rFonts w:ascii="Calibri" w:hAnsi="Calibri" w:cs="Arial"/>
          <w:b/>
          <w:bCs/>
          <w:iCs/>
          <w:sz w:val="20"/>
          <w:szCs w:val="20"/>
        </w:rPr>
        <w:t xml:space="preserve">Nota 2. Alcance y contenido del Certificado de Auditor </w:t>
      </w:r>
    </w:p>
    <w:p w14:paraId="79176CE7" w14:textId="77777777" w:rsidR="00B152B6" w:rsidRPr="00B152B6" w:rsidRDefault="00B152B6" w:rsidP="00B152B6">
      <w:pPr>
        <w:spacing w:after="0" w:line="240" w:lineRule="auto"/>
        <w:jc w:val="both"/>
        <w:rPr>
          <w:rFonts w:ascii="Calibri" w:hAnsi="Calibri" w:cs="Arial"/>
          <w:iCs/>
          <w:sz w:val="20"/>
          <w:szCs w:val="20"/>
        </w:rPr>
      </w:pPr>
    </w:p>
    <w:p w14:paraId="456556B7" w14:textId="1CCCD516"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Para las sociedades que, de acuerdo con la normativa contable, no puedan presentar cuenta de pérdidas y ganancias abreviada, deberán aportar certificación, emitida por auditor inscrito en el Registro Oficial de Auditores de Cuentas, que atenderá al plazo efectivo de los pagos de la empresa cliente con independencia de cualquier financiación para el cobro anticipado de la empresa proveedora, teniendo en cuenta lo siguiente: </w:t>
      </w:r>
    </w:p>
    <w:p w14:paraId="33BD7E6A" w14:textId="77777777" w:rsidR="00B152B6" w:rsidRDefault="00B152B6" w:rsidP="00B152B6">
      <w:pPr>
        <w:spacing w:after="0" w:line="240" w:lineRule="auto"/>
        <w:jc w:val="both"/>
        <w:rPr>
          <w:rFonts w:ascii="Calibri" w:hAnsi="Calibri" w:cs="Arial"/>
          <w:iCs/>
          <w:sz w:val="20"/>
          <w:szCs w:val="20"/>
        </w:rPr>
      </w:pPr>
    </w:p>
    <w:p w14:paraId="5BBC8AD6" w14:textId="7D0E96D6"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 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w:t>
      </w:r>
    </w:p>
    <w:p w14:paraId="3E88A520" w14:textId="77777777" w:rsidR="00B152B6" w:rsidRDefault="00B152B6" w:rsidP="00B152B6">
      <w:pPr>
        <w:spacing w:after="0" w:line="240" w:lineRule="auto"/>
        <w:jc w:val="both"/>
        <w:rPr>
          <w:rFonts w:ascii="Calibri" w:hAnsi="Calibri" w:cs="Arial"/>
          <w:iCs/>
          <w:sz w:val="20"/>
          <w:szCs w:val="20"/>
        </w:rPr>
      </w:pPr>
    </w:p>
    <w:p w14:paraId="6B272435" w14:textId="585135C5"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Este certificado resultará válido hasta que estén auditadas las cuentas anuales del ejercicio siguiente. </w:t>
      </w:r>
    </w:p>
    <w:p w14:paraId="3C245156" w14:textId="77777777" w:rsidR="00B152B6" w:rsidRDefault="00B152B6" w:rsidP="00B152B6">
      <w:pPr>
        <w:spacing w:after="0" w:line="240" w:lineRule="auto"/>
        <w:jc w:val="both"/>
        <w:rPr>
          <w:rFonts w:ascii="Calibri" w:hAnsi="Calibri" w:cs="Arial"/>
          <w:iCs/>
          <w:sz w:val="20"/>
          <w:szCs w:val="20"/>
        </w:rPr>
      </w:pPr>
    </w:p>
    <w:p w14:paraId="57A4F7BE" w14:textId="07A766ED"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 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w:t>
      </w:r>
    </w:p>
    <w:p w14:paraId="267355A5" w14:textId="77777777" w:rsidR="00B152B6" w:rsidRDefault="00B152B6" w:rsidP="00B152B6">
      <w:pPr>
        <w:spacing w:after="0" w:line="240" w:lineRule="auto"/>
        <w:jc w:val="both"/>
        <w:rPr>
          <w:rFonts w:ascii="Calibri" w:hAnsi="Calibri" w:cs="Arial"/>
          <w:iCs/>
          <w:sz w:val="20"/>
          <w:szCs w:val="20"/>
        </w:rPr>
      </w:pPr>
    </w:p>
    <w:p w14:paraId="6EC122D7" w14:textId="1B339F4F" w:rsidR="00B152B6"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t xml:space="preserve">El informe tendrá validez durante el plazo de 6 meses desde la fecha de referencia. </w:t>
      </w:r>
    </w:p>
    <w:p w14:paraId="2DE977D1" w14:textId="49A27C22" w:rsidR="005A70E3" w:rsidRPr="00B152B6" w:rsidRDefault="00B152B6" w:rsidP="00B152B6">
      <w:pPr>
        <w:spacing w:after="0" w:line="240" w:lineRule="auto"/>
        <w:jc w:val="both"/>
        <w:rPr>
          <w:rFonts w:ascii="Calibri" w:hAnsi="Calibri" w:cs="Arial"/>
          <w:iCs/>
          <w:sz w:val="20"/>
          <w:szCs w:val="20"/>
        </w:rPr>
      </w:pPr>
      <w:r w:rsidRPr="00B152B6">
        <w:rPr>
          <w:rFonts w:ascii="Calibri" w:hAnsi="Calibri" w:cs="Arial"/>
          <w:iCs/>
          <w:sz w:val="20"/>
          <w:szCs w:val="20"/>
        </w:rPr>
        <w:lastRenderedPageBreak/>
        <w:t xml:space="preserve">Para emitir el certificado, a la fecha de referencia utilizada, los procedimientos acordados incluirán, al menos, lo siguiente, a partir del detalle sobre los pagos pendientes a proveedores: el auditor comprobará el importe total del detalle facilitado con los registros contables, obteniendo, en su caso, la conciliación oportuna, y tomará una muestra para comprobar la corrección de las facturas seleccionadas en cuanto a proveedor, fecha de factura, entrega de bienes o prestación de servicios, antigüedad y clasificación. </w:t>
      </w:r>
      <w:r w:rsidRPr="00B152B6">
        <w:rPr>
          <w:rFonts w:ascii="Calibri" w:hAnsi="Calibri" w:cs="Arial"/>
          <w:iCs/>
          <w:sz w:val="20"/>
          <w:szCs w:val="20"/>
        </w:rPr>
        <w:t>Asimismo,</w:t>
      </w:r>
      <w:r w:rsidRPr="00B152B6">
        <w:rPr>
          <w:rFonts w:ascii="Calibri" w:hAnsi="Calibri" w:cs="Arial"/>
          <w:iCs/>
          <w:sz w:val="20"/>
          <w:szCs w:val="20"/>
        </w:rPr>
        <w:t xml:space="preserve"> se comprobará una muestra de pagos realizados con posterioridad a la fecha de referencia con el objetivo de comprobar que no existen facturas adicionales a las recogidas en el detalle facilitado por la entidad o se comprobará, a partir del detalle de facturas de proveedores del Libro Registro de IVA soportado, para una muestra de facturas, si se encuentran pendientes de pago y, en tal caso, su inclusión en el detalle de facturas a la fecha de referencia y, en caso contrario a partir del mayor de proveedores se seleccionará una muestra con un grado de confianza suficiente y se realizará confirmación externa con proveedores.</w:t>
      </w:r>
    </w:p>
    <w:sectPr w:rsidR="005A70E3" w:rsidRPr="00B152B6"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2C1D" w14:textId="77777777" w:rsidR="00D2241D" w:rsidRDefault="00D2241D" w:rsidP="00A26E55">
      <w:pPr>
        <w:spacing w:after="0" w:line="240" w:lineRule="auto"/>
      </w:pPr>
      <w:r>
        <w:separator/>
      </w:r>
    </w:p>
  </w:endnote>
  <w:endnote w:type="continuationSeparator" w:id="0">
    <w:p w14:paraId="0D34A54E" w14:textId="77777777" w:rsidR="00D2241D" w:rsidRDefault="00D2241D"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972"/>
      <w:gridCol w:w="6373"/>
    </w:tblGrid>
    <w:tr w:rsidR="00721348" w14:paraId="1FE36BE1" w14:textId="77777777" w:rsidTr="00721348">
      <w:tc>
        <w:tcPr>
          <w:tcW w:w="9345" w:type="dxa"/>
          <w:gridSpan w:val="2"/>
        </w:tcPr>
        <w:p w14:paraId="10AD4C9C" w14:textId="55958B31" w:rsidR="00721348" w:rsidRPr="00B152B6" w:rsidRDefault="00B152B6" w:rsidP="00721348">
          <w:pPr>
            <w:pStyle w:val="Piedepgina"/>
            <w:jc w:val="center"/>
            <w:rPr>
              <w:sz w:val="14"/>
              <w:szCs w:val="14"/>
            </w:rPr>
          </w:pPr>
          <w:bookmarkStart w:id="0" w:name="_Hlk181613090"/>
          <w:r>
            <w:rPr>
              <w:sz w:val="14"/>
              <w:szCs w:val="14"/>
            </w:rPr>
            <w:t>I</w:t>
          </w:r>
          <w:r w:rsidR="00721348" w:rsidRPr="00B152B6">
            <w:rPr>
              <w:sz w:val="14"/>
              <w:szCs w:val="14"/>
            </w:rPr>
            <w:t>nformación básica de protección de datos:</w:t>
          </w:r>
        </w:p>
        <w:p w14:paraId="3A18E33B" w14:textId="77777777" w:rsidR="00721348" w:rsidRPr="00B152B6" w:rsidRDefault="00721348" w:rsidP="00721348">
          <w:pPr>
            <w:pStyle w:val="Piedepgina"/>
            <w:jc w:val="both"/>
            <w:rPr>
              <w:sz w:val="14"/>
              <w:szCs w:val="14"/>
            </w:rPr>
          </w:pPr>
        </w:p>
        <w:p w14:paraId="684AFD47" w14:textId="077FBE52" w:rsidR="00721348" w:rsidRDefault="00721348" w:rsidP="00721348">
          <w:pPr>
            <w:pStyle w:val="Piedepgina"/>
            <w:jc w:val="both"/>
          </w:pPr>
          <w:r w:rsidRPr="00B152B6">
            <w:rPr>
              <w:sz w:val="14"/>
              <w:szCs w:val="14"/>
            </w:rPr>
            <w:t>En cumplimiento del deber de información del ar</w:t>
          </w:r>
          <w:r w:rsidRPr="00B152B6">
            <w:rPr>
              <w:rFonts w:ascii="Calibri" w:eastAsia="Calibri" w:hAnsi="Calibri" w:cs="Calibri" w:hint="eastAsia"/>
              <w:sz w:val="14"/>
              <w:szCs w:val="14"/>
            </w:rPr>
            <w:t>􀆡</w:t>
          </w:r>
          <w:r w:rsidRPr="00B152B6">
            <w:rPr>
              <w:sz w:val="14"/>
              <w:szCs w:val="14"/>
            </w:rPr>
            <w:t>culo 13 del Reglamento (UE) 2016/679, de 27 de abril de 2016, rela</w:t>
          </w:r>
          <w:r w:rsidRPr="00B152B6">
            <w:rPr>
              <w:sz w:val="14"/>
              <w:szCs w:val="14"/>
            </w:rPr>
            <w:t>ti</w:t>
          </w:r>
          <w:r w:rsidRPr="00B152B6">
            <w:rPr>
              <w:sz w:val="14"/>
              <w:szCs w:val="14"/>
            </w:rPr>
            <w:t xml:space="preserve">vo a la protección de las personas </w:t>
          </w:r>
          <w:r w:rsidRPr="00B152B6">
            <w:rPr>
              <w:sz w:val="14"/>
              <w:szCs w:val="14"/>
            </w:rPr>
            <w:t>fí</w:t>
          </w:r>
          <w:r w:rsidRPr="00B152B6">
            <w:rPr>
              <w:sz w:val="14"/>
              <w:szCs w:val="14"/>
            </w:rPr>
            <w:t>sicas en lo que respecta al tratamiento de datos personales y a la libre circulación de estos datos y por el que se deroga la Direc</w:t>
          </w:r>
          <w:r w:rsidRPr="00B152B6">
            <w:rPr>
              <w:sz w:val="14"/>
              <w:szCs w:val="14"/>
            </w:rPr>
            <w:t>ti</w:t>
          </w:r>
          <w:r w:rsidRPr="00B152B6">
            <w:rPr>
              <w:sz w:val="14"/>
              <w:szCs w:val="14"/>
            </w:rPr>
            <w:t>va 95/46/CE (RGPD) y en la LOPDGDD, se informa de que los datos personales recabados como consecuencia de la par</w:t>
          </w:r>
          <w:r w:rsidRPr="00B152B6">
            <w:rPr>
              <w:sz w:val="14"/>
              <w:szCs w:val="14"/>
            </w:rPr>
            <w:t>ti</w:t>
          </w:r>
          <w:r w:rsidRPr="00B152B6">
            <w:rPr>
              <w:sz w:val="14"/>
              <w:szCs w:val="14"/>
            </w:rPr>
            <w:t>cipación en los procesos de concesión de ayudas por parte de la Fundación de la Energía de la Comunidad de Madrid serán tratados con el fin de ges</w:t>
          </w:r>
          <w:r w:rsidRPr="00B152B6">
            <w:rPr>
              <w:sz w:val="14"/>
              <w:szCs w:val="14"/>
            </w:rPr>
            <w:t>ti</w:t>
          </w:r>
          <w:r w:rsidRPr="00B152B6">
            <w:rPr>
              <w:sz w:val="14"/>
              <w:szCs w:val="14"/>
            </w:rPr>
            <w:t>onar correctamente los incen</w:t>
          </w:r>
          <w:r w:rsidRPr="00B152B6">
            <w:rPr>
              <w:sz w:val="14"/>
              <w:szCs w:val="14"/>
            </w:rPr>
            <w:t>ti</w:t>
          </w:r>
          <w:r w:rsidRPr="00B152B6">
            <w:rPr>
              <w:sz w:val="14"/>
              <w:szCs w:val="14"/>
            </w:rPr>
            <w:t>vos correspondientes al programa de ayuda en el que solicita par</w:t>
          </w:r>
          <w:r w:rsidRPr="00B152B6">
            <w:rPr>
              <w:sz w:val="14"/>
              <w:szCs w:val="14"/>
            </w:rPr>
            <w:t>ti</w:t>
          </w:r>
          <w:r w:rsidRPr="00B152B6">
            <w:rPr>
              <w:sz w:val="14"/>
              <w:szCs w:val="14"/>
            </w:rPr>
            <w:t>cipar, así como para la comunicación con el interesado en todo lo rela</w:t>
          </w:r>
          <w:r w:rsidRPr="00B152B6">
            <w:rPr>
              <w:sz w:val="14"/>
              <w:szCs w:val="14"/>
            </w:rPr>
            <w:t>ti</w:t>
          </w:r>
          <w:r w:rsidRPr="00B152B6">
            <w:rPr>
              <w:sz w:val="14"/>
              <w:szCs w:val="14"/>
            </w:rPr>
            <w:t xml:space="preserve">vo a dicha actuación. El </w:t>
          </w:r>
          <w:r w:rsidRPr="00B152B6">
            <w:rPr>
              <w:sz w:val="14"/>
              <w:szCs w:val="14"/>
            </w:rPr>
            <w:t>r</w:t>
          </w:r>
          <w:r w:rsidRPr="00B152B6">
            <w:rPr>
              <w:sz w:val="14"/>
              <w:szCs w:val="14"/>
            </w:rPr>
            <w:t>esponsable del tratamiento es la Fundación de la Energía de la Comunidad de Madrid. La información rela</w:t>
          </w:r>
          <w:r w:rsidRPr="00B152B6">
            <w:rPr>
              <w:sz w:val="14"/>
              <w:szCs w:val="14"/>
            </w:rPr>
            <w:t>ti</w:t>
          </w:r>
          <w:r w:rsidRPr="00B152B6">
            <w:rPr>
              <w:sz w:val="14"/>
              <w:szCs w:val="14"/>
            </w:rPr>
            <w:t>va a los des</w:t>
          </w:r>
          <w:r w:rsidRPr="00B152B6">
            <w:rPr>
              <w:sz w:val="14"/>
              <w:szCs w:val="14"/>
            </w:rPr>
            <w:t>ti</w:t>
          </w:r>
          <w:r w:rsidRPr="00B152B6">
            <w:rPr>
              <w:sz w:val="14"/>
              <w:szCs w:val="14"/>
            </w:rPr>
            <w:t>natarios de los datos, duración del tratamiento y las medidas de seguridad, así como cualquier información adicional rela</w:t>
          </w:r>
          <w:r w:rsidRPr="00B152B6">
            <w:rPr>
              <w:sz w:val="14"/>
              <w:szCs w:val="14"/>
            </w:rPr>
            <w:t>ti</w:t>
          </w:r>
          <w:r w:rsidRPr="00B152B6">
            <w:rPr>
              <w:sz w:val="14"/>
              <w:szCs w:val="14"/>
            </w:rPr>
            <w:t>va a la protección de sus datos personales podrá consultarla en el siguiente enlace (</w:t>
          </w:r>
          <w:hyperlink r:id="rId1" w:history="1">
            <w:r w:rsidRPr="00B152B6">
              <w:rPr>
                <w:rStyle w:val="Hipervnculo"/>
                <w:sz w:val="14"/>
                <w:szCs w:val="14"/>
              </w:rPr>
              <w:t>h</w:t>
            </w:r>
            <w:r w:rsidRPr="00B152B6">
              <w:rPr>
                <w:rStyle w:val="Hipervnculo"/>
                <w:sz w:val="14"/>
                <w:szCs w:val="14"/>
              </w:rPr>
              <w:t>t</w:t>
            </w:r>
            <w:r w:rsidRPr="00B152B6">
              <w:rPr>
                <w:rStyle w:val="Hipervnculo"/>
                <w:sz w:val="14"/>
                <w:szCs w:val="14"/>
              </w:rPr>
              <w:t>tps://www.fenercom.com/poli</w:t>
            </w:r>
            <w:r w:rsidRPr="00B152B6">
              <w:rPr>
                <w:rStyle w:val="Hipervnculo"/>
                <w:sz w:val="14"/>
                <w:szCs w:val="14"/>
              </w:rPr>
              <w:t>ti</w:t>
            </w:r>
            <w:r w:rsidRPr="00B152B6">
              <w:rPr>
                <w:rStyle w:val="Hipervnculo"/>
                <w:sz w:val="14"/>
                <w:szCs w:val="14"/>
              </w:rPr>
              <w:t>ca-privacidad/</w:t>
            </w:r>
          </w:hyperlink>
          <w:proofErr w:type="gramStart"/>
          <w:r w:rsidRPr="00B152B6">
            <w:rPr>
              <w:sz w:val="14"/>
              <w:szCs w:val="14"/>
            </w:rPr>
            <w:t>)</w:t>
          </w:r>
          <w:r w:rsidRPr="00B152B6">
            <w:rPr>
              <w:sz w:val="14"/>
              <w:szCs w:val="14"/>
            </w:rPr>
            <w:t xml:space="preserve"> </w:t>
          </w:r>
          <w:r w:rsidRPr="00B152B6">
            <w:rPr>
              <w:sz w:val="14"/>
              <w:szCs w:val="14"/>
            </w:rPr>
            <w:t>.</w:t>
          </w:r>
          <w:proofErr w:type="gramEnd"/>
          <w:r w:rsidRPr="00B152B6">
            <w:rPr>
              <w:sz w:val="14"/>
              <w:szCs w:val="14"/>
            </w:rPr>
            <w:t xml:space="preserve"> Podrá ejercer, ante el responsable del tratamiento, entre otros, sus derechos de acceso, rec</w:t>
          </w:r>
          <w:r w:rsidRPr="00B152B6">
            <w:rPr>
              <w:sz w:val="14"/>
              <w:szCs w:val="14"/>
            </w:rPr>
            <w:t>ti</w:t>
          </w:r>
          <w:r w:rsidRPr="00B152B6">
            <w:rPr>
              <w:sz w:val="14"/>
              <w:szCs w:val="14"/>
            </w:rPr>
            <w:t>ficación, supresión, limitación, portabilidad, oposición, y a no ser objeto de decisiones individuales automa</w:t>
          </w:r>
          <w:r w:rsidRPr="00B152B6">
            <w:rPr>
              <w:sz w:val="14"/>
              <w:szCs w:val="14"/>
            </w:rPr>
            <w:t>ti</w:t>
          </w:r>
          <w:r w:rsidRPr="00B152B6">
            <w:rPr>
              <w:sz w:val="14"/>
              <w:szCs w:val="14"/>
            </w:rPr>
            <w:t>zadas.</w:t>
          </w:r>
        </w:p>
      </w:tc>
    </w:tr>
    <w:tr w:rsidR="00721348" w14:paraId="2644B06B" w14:textId="77777777" w:rsidTr="00721348">
      <w:tc>
        <w:tcPr>
          <w:tcW w:w="2972" w:type="dxa"/>
          <w:vMerge w:val="restart"/>
          <w:vAlign w:val="center"/>
        </w:tcPr>
        <w:p w14:paraId="75FEE34F" w14:textId="6EC82456" w:rsidR="00721348" w:rsidRPr="00721348" w:rsidRDefault="00721348" w:rsidP="00721348">
          <w:pPr>
            <w:pStyle w:val="Piedepgina"/>
            <w:rPr>
              <w:b/>
              <w:bCs/>
              <w:sz w:val="16"/>
              <w:szCs w:val="16"/>
            </w:rPr>
          </w:pPr>
          <w:r>
            <w:rPr>
              <w:b/>
              <w:bCs/>
              <w:sz w:val="16"/>
              <w:szCs w:val="16"/>
            </w:rPr>
            <w:t>DESTINATARIO</w:t>
          </w:r>
        </w:p>
      </w:tc>
      <w:tc>
        <w:tcPr>
          <w:tcW w:w="6373" w:type="dxa"/>
          <w:tcBorders>
            <w:bottom w:val="nil"/>
          </w:tcBorders>
          <w:vAlign w:val="center"/>
        </w:tcPr>
        <w:p w14:paraId="72AE5D78" w14:textId="4812A41C" w:rsidR="00721348" w:rsidRPr="00721348" w:rsidRDefault="00721348" w:rsidP="00721348">
          <w:pPr>
            <w:pStyle w:val="Piedepgina"/>
            <w:rPr>
              <w:b/>
              <w:bCs/>
              <w:sz w:val="16"/>
              <w:szCs w:val="16"/>
            </w:rPr>
          </w:pPr>
          <w:r>
            <w:rPr>
              <w:b/>
              <w:bCs/>
              <w:sz w:val="16"/>
              <w:szCs w:val="16"/>
            </w:rPr>
            <w:t>FUNDACIÓN DE LA ENERGÍA DE LA COMUNIDAD DE MADRID</w:t>
          </w:r>
        </w:p>
      </w:tc>
    </w:tr>
    <w:tr w:rsidR="00721348" w14:paraId="4C840AA8" w14:textId="77777777" w:rsidTr="00721348">
      <w:tc>
        <w:tcPr>
          <w:tcW w:w="2972" w:type="dxa"/>
          <w:vMerge/>
        </w:tcPr>
        <w:p w14:paraId="5B001D80" w14:textId="77777777" w:rsidR="00721348" w:rsidRPr="00721348" w:rsidRDefault="00721348" w:rsidP="000E749E">
          <w:pPr>
            <w:pStyle w:val="Piedepgina"/>
            <w:jc w:val="center"/>
            <w:rPr>
              <w:b/>
              <w:bCs/>
              <w:sz w:val="16"/>
              <w:szCs w:val="16"/>
            </w:rPr>
          </w:pPr>
        </w:p>
      </w:tc>
      <w:tc>
        <w:tcPr>
          <w:tcW w:w="6373" w:type="dxa"/>
          <w:tcBorders>
            <w:top w:val="nil"/>
          </w:tcBorders>
          <w:vAlign w:val="center"/>
        </w:tcPr>
        <w:p w14:paraId="3430BB09" w14:textId="3A37DA66" w:rsidR="00721348" w:rsidRPr="00721348" w:rsidRDefault="00721348" w:rsidP="00721348">
          <w:pPr>
            <w:pStyle w:val="Piedepgina"/>
            <w:rPr>
              <w:b/>
              <w:bCs/>
              <w:sz w:val="16"/>
              <w:szCs w:val="16"/>
            </w:rPr>
          </w:pPr>
          <w:r>
            <w:rPr>
              <w:b/>
              <w:bCs/>
              <w:sz w:val="16"/>
              <w:szCs w:val="16"/>
            </w:rPr>
            <w:t>C/ Orense, 81 – 1ª planta, oficina 4, 28020 Madrid</w:t>
          </w:r>
        </w:p>
      </w:tc>
    </w:tr>
    <w:bookmarkEnd w:id="0"/>
  </w:tbl>
  <w:p w14:paraId="29521952" w14:textId="77777777" w:rsidR="000E749E" w:rsidRDefault="000E749E" w:rsidP="000E749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1720" w14:textId="77777777" w:rsidR="00D2241D" w:rsidRDefault="00D2241D" w:rsidP="00A26E55">
      <w:pPr>
        <w:spacing w:after="0" w:line="240" w:lineRule="auto"/>
      </w:pPr>
      <w:r>
        <w:separator/>
      </w:r>
    </w:p>
  </w:footnote>
  <w:footnote w:type="continuationSeparator" w:id="0">
    <w:p w14:paraId="472E55FA" w14:textId="77777777" w:rsidR="00D2241D" w:rsidRDefault="00D2241D"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0763F691" w:rsidR="00A26E55" w:rsidRDefault="00B4669F" w:rsidP="006632F9">
    <w:pPr>
      <w:pStyle w:val="Encabezado"/>
      <w:jc w:val="center"/>
    </w:pPr>
    <w:r w:rsidRPr="00536269">
      <w:rPr>
        <w:noProof/>
      </w:rPr>
      <w:drawing>
        <wp:inline distT="0" distB="0" distL="0" distR="0" wp14:anchorId="1A98C489" wp14:editId="3B0EEDEE">
          <wp:extent cx="5940425" cy="594360"/>
          <wp:effectExtent l="0" t="0" r="3175"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360"/>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48A60B1"/>
    <w:multiLevelType w:val="hybridMultilevel"/>
    <w:tmpl w:val="4056B1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F2630C"/>
    <w:multiLevelType w:val="hybridMultilevel"/>
    <w:tmpl w:val="6C405F1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9"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3"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1347016">
    <w:abstractNumId w:val="34"/>
  </w:num>
  <w:num w:numId="2" w16cid:durableId="1295016407">
    <w:abstractNumId w:val="15"/>
  </w:num>
  <w:num w:numId="3" w16cid:durableId="1515340856">
    <w:abstractNumId w:val="28"/>
  </w:num>
  <w:num w:numId="4" w16cid:durableId="152916188">
    <w:abstractNumId w:val="8"/>
  </w:num>
  <w:num w:numId="5" w16cid:durableId="2035954264">
    <w:abstractNumId w:val="33"/>
  </w:num>
  <w:num w:numId="6" w16cid:durableId="1692535950">
    <w:abstractNumId w:val="35"/>
  </w:num>
  <w:num w:numId="7" w16cid:durableId="1490899118">
    <w:abstractNumId w:val="11"/>
  </w:num>
  <w:num w:numId="8" w16cid:durableId="2074768253">
    <w:abstractNumId w:val="29"/>
  </w:num>
  <w:num w:numId="9" w16cid:durableId="1685594467">
    <w:abstractNumId w:val="0"/>
  </w:num>
  <w:num w:numId="10" w16cid:durableId="1606499696">
    <w:abstractNumId w:val="23"/>
  </w:num>
  <w:num w:numId="11" w16cid:durableId="673799204">
    <w:abstractNumId w:val="9"/>
  </w:num>
  <w:num w:numId="12" w16cid:durableId="1711226762">
    <w:abstractNumId w:val="25"/>
  </w:num>
  <w:num w:numId="13" w16cid:durableId="1865970994">
    <w:abstractNumId w:val="20"/>
  </w:num>
  <w:num w:numId="14" w16cid:durableId="1946158735">
    <w:abstractNumId w:val="3"/>
  </w:num>
  <w:num w:numId="15" w16cid:durableId="762264361">
    <w:abstractNumId w:val="6"/>
  </w:num>
  <w:num w:numId="16" w16cid:durableId="1205215916">
    <w:abstractNumId w:val="22"/>
  </w:num>
  <w:num w:numId="17" w16cid:durableId="1127311791">
    <w:abstractNumId w:val="10"/>
  </w:num>
  <w:num w:numId="18" w16cid:durableId="1459182505">
    <w:abstractNumId w:val="32"/>
  </w:num>
  <w:num w:numId="19" w16cid:durableId="229508204">
    <w:abstractNumId w:val="1"/>
  </w:num>
  <w:num w:numId="20" w16cid:durableId="429087448">
    <w:abstractNumId w:val="30"/>
  </w:num>
  <w:num w:numId="21" w16cid:durableId="413671560">
    <w:abstractNumId w:val="4"/>
  </w:num>
  <w:num w:numId="22" w16cid:durableId="1185704420">
    <w:abstractNumId w:val="24"/>
  </w:num>
  <w:num w:numId="23" w16cid:durableId="1746762204">
    <w:abstractNumId w:val="31"/>
  </w:num>
  <w:num w:numId="24" w16cid:durableId="1604145993">
    <w:abstractNumId w:val="26"/>
  </w:num>
  <w:num w:numId="25" w16cid:durableId="2061398024">
    <w:abstractNumId w:val="18"/>
  </w:num>
  <w:num w:numId="26" w16cid:durableId="790712341">
    <w:abstractNumId w:val="7"/>
  </w:num>
  <w:num w:numId="27" w16cid:durableId="2055539470">
    <w:abstractNumId w:val="19"/>
  </w:num>
  <w:num w:numId="28" w16cid:durableId="1391996066">
    <w:abstractNumId w:val="27"/>
  </w:num>
  <w:num w:numId="29" w16cid:durableId="1100636469">
    <w:abstractNumId w:val="2"/>
  </w:num>
  <w:num w:numId="30" w16cid:durableId="1360469932">
    <w:abstractNumId w:val="14"/>
  </w:num>
  <w:num w:numId="31" w16cid:durableId="502404144">
    <w:abstractNumId w:val="21"/>
  </w:num>
  <w:num w:numId="32" w16cid:durableId="1990205631">
    <w:abstractNumId w:val="5"/>
  </w:num>
  <w:num w:numId="33" w16cid:durableId="1608780229">
    <w:abstractNumId w:val="17"/>
  </w:num>
  <w:num w:numId="34" w16cid:durableId="2094280611">
    <w:abstractNumId w:val="2"/>
    <w:lvlOverride w:ilvl="0">
      <w:startOverride w:val="1"/>
    </w:lvlOverride>
  </w:num>
  <w:num w:numId="35" w16cid:durableId="162594">
    <w:abstractNumId w:val="13"/>
  </w:num>
  <w:num w:numId="36" w16cid:durableId="1214999944">
    <w:abstractNumId w:val="16"/>
  </w:num>
  <w:num w:numId="37" w16cid:durableId="211755909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67F1E"/>
    <w:rsid w:val="00090AEB"/>
    <w:rsid w:val="00094DF7"/>
    <w:rsid w:val="000B2388"/>
    <w:rsid w:val="000B2545"/>
    <w:rsid w:val="000B2EB7"/>
    <w:rsid w:val="000B44C8"/>
    <w:rsid w:val="000B6988"/>
    <w:rsid w:val="000C05F0"/>
    <w:rsid w:val="000C1E10"/>
    <w:rsid w:val="000C3C73"/>
    <w:rsid w:val="000C6F98"/>
    <w:rsid w:val="000E749E"/>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60F5B"/>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2412"/>
    <w:rsid w:val="00394C90"/>
    <w:rsid w:val="00395F7D"/>
    <w:rsid w:val="003A1163"/>
    <w:rsid w:val="003A4D84"/>
    <w:rsid w:val="003B5573"/>
    <w:rsid w:val="003C17CB"/>
    <w:rsid w:val="003C6C4F"/>
    <w:rsid w:val="003D5CEF"/>
    <w:rsid w:val="003E1E19"/>
    <w:rsid w:val="00401B5B"/>
    <w:rsid w:val="00454F34"/>
    <w:rsid w:val="004739EC"/>
    <w:rsid w:val="004779FB"/>
    <w:rsid w:val="0048525C"/>
    <w:rsid w:val="00490764"/>
    <w:rsid w:val="0049547D"/>
    <w:rsid w:val="004B2E22"/>
    <w:rsid w:val="004C53C1"/>
    <w:rsid w:val="004E0CB5"/>
    <w:rsid w:val="004E3FA5"/>
    <w:rsid w:val="004E55AC"/>
    <w:rsid w:val="004F5701"/>
    <w:rsid w:val="004F6BB8"/>
    <w:rsid w:val="00505569"/>
    <w:rsid w:val="005074A3"/>
    <w:rsid w:val="00520E5B"/>
    <w:rsid w:val="00526A0A"/>
    <w:rsid w:val="00530FAC"/>
    <w:rsid w:val="00533DC9"/>
    <w:rsid w:val="00540708"/>
    <w:rsid w:val="00547739"/>
    <w:rsid w:val="005512DD"/>
    <w:rsid w:val="00564CBE"/>
    <w:rsid w:val="005A0C9D"/>
    <w:rsid w:val="005A70E3"/>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21348"/>
    <w:rsid w:val="00734788"/>
    <w:rsid w:val="00774CCF"/>
    <w:rsid w:val="00795340"/>
    <w:rsid w:val="00797F8C"/>
    <w:rsid w:val="007A6218"/>
    <w:rsid w:val="007B5E1A"/>
    <w:rsid w:val="007C0853"/>
    <w:rsid w:val="007C375D"/>
    <w:rsid w:val="007D0E88"/>
    <w:rsid w:val="007F0D98"/>
    <w:rsid w:val="007F4DFE"/>
    <w:rsid w:val="00836237"/>
    <w:rsid w:val="00840266"/>
    <w:rsid w:val="00842D2D"/>
    <w:rsid w:val="0085470A"/>
    <w:rsid w:val="008547EA"/>
    <w:rsid w:val="00855927"/>
    <w:rsid w:val="00877A93"/>
    <w:rsid w:val="008856DD"/>
    <w:rsid w:val="00887F77"/>
    <w:rsid w:val="008922FE"/>
    <w:rsid w:val="008A479B"/>
    <w:rsid w:val="008A7FCC"/>
    <w:rsid w:val="008C2E28"/>
    <w:rsid w:val="008C3A90"/>
    <w:rsid w:val="008D30FC"/>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386"/>
    <w:rsid w:val="00A07905"/>
    <w:rsid w:val="00A26E55"/>
    <w:rsid w:val="00A42410"/>
    <w:rsid w:val="00A44B34"/>
    <w:rsid w:val="00A47CA2"/>
    <w:rsid w:val="00A81751"/>
    <w:rsid w:val="00AC0CB0"/>
    <w:rsid w:val="00AE334A"/>
    <w:rsid w:val="00AF49A2"/>
    <w:rsid w:val="00B03D43"/>
    <w:rsid w:val="00B10606"/>
    <w:rsid w:val="00B106F8"/>
    <w:rsid w:val="00B152B6"/>
    <w:rsid w:val="00B16C64"/>
    <w:rsid w:val="00B22C79"/>
    <w:rsid w:val="00B232EF"/>
    <w:rsid w:val="00B27EE1"/>
    <w:rsid w:val="00B36A90"/>
    <w:rsid w:val="00B42032"/>
    <w:rsid w:val="00B4669F"/>
    <w:rsid w:val="00B62DD8"/>
    <w:rsid w:val="00B72B2E"/>
    <w:rsid w:val="00B8092B"/>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D3968"/>
    <w:rsid w:val="00CD7DEB"/>
    <w:rsid w:val="00CE35D4"/>
    <w:rsid w:val="00CF0FBB"/>
    <w:rsid w:val="00CF1045"/>
    <w:rsid w:val="00CF115C"/>
    <w:rsid w:val="00CF144C"/>
    <w:rsid w:val="00CF617D"/>
    <w:rsid w:val="00D017F0"/>
    <w:rsid w:val="00D2241D"/>
    <w:rsid w:val="00D23E63"/>
    <w:rsid w:val="00D277D4"/>
    <w:rsid w:val="00D37EDB"/>
    <w:rsid w:val="00D60A07"/>
    <w:rsid w:val="00D61EB9"/>
    <w:rsid w:val="00D679F9"/>
    <w:rsid w:val="00D72BD6"/>
    <w:rsid w:val="00D81CA9"/>
    <w:rsid w:val="00D84F3B"/>
    <w:rsid w:val="00D85838"/>
    <w:rsid w:val="00D93CA2"/>
    <w:rsid w:val="00DB131C"/>
    <w:rsid w:val="00DB4E58"/>
    <w:rsid w:val="00DD0553"/>
    <w:rsid w:val="00DD4AAB"/>
    <w:rsid w:val="00DD56FC"/>
    <w:rsid w:val="00DE5755"/>
    <w:rsid w:val="00DF333E"/>
    <w:rsid w:val="00DF675C"/>
    <w:rsid w:val="00E179BB"/>
    <w:rsid w:val="00E2015F"/>
    <w:rsid w:val="00E21D1E"/>
    <w:rsid w:val="00E2722F"/>
    <w:rsid w:val="00E363BE"/>
    <w:rsid w:val="00E37A04"/>
    <w:rsid w:val="00E404C0"/>
    <w:rsid w:val="00E41840"/>
    <w:rsid w:val="00E54864"/>
    <w:rsid w:val="00E667CA"/>
    <w:rsid w:val="00EA3D12"/>
    <w:rsid w:val="00EC3491"/>
    <w:rsid w:val="00EC5E1C"/>
    <w:rsid w:val="00EC7293"/>
    <w:rsid w:val="00ED102C"/>
    <w:rsid w:val="00ED411A"/>
    <w:rsid w:val="00EE5E03"/>
    <w:rsid w:val="00F31062"/>
    <w:rsid w:val="00F31F4F"/>
    <w:rsid w:val="00F361B0"/>
    <w:rsid w:val="00F671BC"/>
    <w:rsid w:val="00F7504C"/>
    <w:rsid w:val="00FA0DD4"/>
    <w:rsid w:val="00FA4170"/>
    <w:rsid w:val="00FA4650"/>
    <w:rsid w:val="00FB30E9"/>
    <w:rsid w:val="00FD0090"/>
    <w:rsid w:val="00FE1DC7"/>
    <w:rsid w:val="00FE2109"/>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5</cp:revision>
  <cp:lastPrinted>2021-11-16T12:49:00Z</cp:lastPrinted>
  <dcterms:created xsi:type="dcterms:W3CDTF">2024-11-04T10:08:00Z</dcterms:created>
  <dcterms:modified xsi:type="dcterms:W3CDTF">2024-11-04T10:45:00Z</dcterms:modified>
</cp:coreProperties>
</file>